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7754" w14:textId="77777777" w:rsidR="00F6337B" w:rsidRPr="00F6337B" w:rsidRDefault="00F6337B" w:rsidP="00F6337B">
      <w:pPr>
        <w:widowControl/>
        <w:shd w:val="clear" w:color="auto" w:fill="FFFFFF"/>
        <w:jc w:val="center"/>
        <w:rPr>
          <w:rFonts w:ascii="微软雅黑" w:eastAsia="微软雅黑" w:hAnsi="微软雅黑" w:cs="宋体"/>
          <w:color w:val="333333"/>
          <w:kern w:val="0"/>
          <w:sz w:val="36"/>
          <w:szCs w:val="36"/>
        </w:rPr>
      </w:pPr>
      <w:r w:rsidRPr="00F6337B">
        <w:rPr>
          <w:rFonts w:ascii="微软雅黑" w:eastAsia="微软雅黑" w:hAnsi="微软雅黑" w:cs="宋体" w:hint="eastAsia"/>
          <w:color w:val="333333"/>
          <w:kern w:val="0"/>
          <w:sz w:val="36"/>
          <w:szCs w:val="36"/>
        </w:rPr>
        <w:t>《中华人民共和国计量法实施细则》</w:t>
      </w:r>
    </w:p>
    <w:p w14:paraId="09EE7197" w14:textId="77777777" w:rsidR="00F6337B" w:rsidRPr="00F6337B" w:rsidRDefault="00F6337B" w:rsidP="00F6337B">
      <w:pPr>
        <w:widowControl/>
        <w:shd w:val="clear" w:color="auto" w:fill="FFFFFF"/>
        <w:jc w:val="center"/>
        <w:rPr>
          <w:rFonts w:ascii="微软雅黑" w:eastAsia="微软雅黑" w:hAnsi="微软雅黑" w:cs="宋体" w:hint="eastAsia"/>
          <w:kern w:val="0"/>
          <w:sz w:val="18"/>
          <w:szCs w:val="18"/>
        </w:rPr>
      </w:pPr>
      <w:r w:rsidRPr="00F6337B">
        <w:rPr>
          <w:rFonts w:ascii="微软雅黑" w:eastAsia="微软雅黑" w:hAnsi="微软雅黑" w:cs="宋体" w:hint="eastAsia"/>
          <w:kern w:val="0"/>
          <w:sz w:val="18"/>
          <w:szCs w:val="18"/>
        </w:rPr>
        <w:t>信息来源：</w:t>
      </w:r>
      <w:r w:rsidRPr="00F6337B">
        <w:rPr>
          <w:rFonts w:ascii="微软雅黑" w:eastAsia="微软雅黑" w:hAnsi="微软雅黑" w:cs="宋体" w:hint="eastAsia"/>
          <w:kern w:val="0"/>
          <w:sz w:val="18"/>
          <w:szCs w:val="18"/>
          <w:bdr w:val="none" w:sz="0" w:space="0" w:color="auto" w:frame="1"/>
        </w:rPr>
        <w:t>国家认监委</w:t>
      </w:r>
      <w:r w:rsidRPr="00F6337B">
        <w:rPr>
          <w:rFonts w:ascii="微软雅黑" w:eastAsia="微软雅黑" w:hAnsi="微软雅黑" w:cs="宋体" w:hint="eastAsia"/>
          <w:kern w:val="0"/>
          <w:sz w:val="18"/>
          <w:szCs w:val="18"/>
        </w:rPr>
        <w:t>       发布时间：2018-05-03</w:t>
      </w:r>
    </w:p>
    <w:p w14:paraId="1B885772" w14:textId="77777777" w:rsidR="00F6337B" w:rsidRPr="00F6337B" w:rsidRDefault="00F6337B" w:rsidP="00F6337B">
      <w:pPr>
        <w:widowControl/>
        <w:shd w:val="clear" w:color="auto" w:fill="FFFFFF"/>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333333"/>
          <w:kern w:val="0"/>
          <w:sz w:val="24"/>
          <w:szCs w:val="24"/>
        </w:rPr>
        <w:t xml:space="preserve">　　</w:t>
      </w:r>
    </w:p>
    <w:p w14:paraId="588F681F" w14:textId="77777777" w:rsidR="00F6337B" w:rsidRPr="00F6337B" w:rsidRDefault="00F6337B" w:rsidP="00F6337B">
      <w:pPr>
        <w:widowControl/>
        <w:shd w:val="clear" w:color="auto" w:fill="FFFFFF"/>
        <w:spacing w:line="480" w:lineRule="atLeast"/>
        <w:ind w:firstLine="340"/>
        <w:jc w:val="center"/>
        <w:rPr>
          <w:rFonts w:ascii="宋体" w:eastAsia="宋体" w:hAnsi="宋体" w:cs="宋体" w:hint="eastAsia"/>
          <w:color w:val="333333"/>
          <w:kern w:val="0"/>
          <w:sz w:val="24"/>
          <w:szCs w:val="24"/>
        </w:rPr>
      </w:pPr>
      <w:r w:rsidRPr="00F6337B">
        <w:rPr>
          <w:rFonts w:ascii="微软雅黑" w:eastAsia="微软雅黑" w:hAnsi="微软雅黑" w:cs="宋体" w:hint="eastAsia"/>
          <w:b/>
          <w:bCs/>
          <w:color w:val="333333"/>
          <w:kern w:val="0"/>
          <w:sz w:val="28"/>
          <w:szCs w:val="28"/>
          <w:bdr w:val="none" w:sz="0" w:space="0" w:color="auto" w:frame="1"/>
        </w:rPr>
        <w:t>中华人民共和国计量法实施细则</w:t>
      </w:r>
      <w:r w:rsidRPr="00F6337B">
        <w:rPr>
          <w:rFonts w:ascii="宋体" w:eastAsia="宋体" w:hAnsi="宋体" w:cs="宋体" w:hint="eastAsia"/>
          <w:color w:val="333333"/>
          <w:kern w:val="0"/>
          <w:sz w:val="28"/>
          <w:szCs w:val="28"/>
          <w:bdr w:val="none" w:sz="0" w:space="0" w:color="auto" w:frame="1"/>
        </w:rPr>
        <w:t> </w:t>
      </w:r>
    </w:p>
    <w:p w14:paraId="109A5C32" w14:textId="77777777" w:rsidR="00F6337B" w:rsidRPr="00F6337B" w:rsidRDefault="00F6337B" w:rsidP="00F6337B">
      <w:pPr>
        <w:widowControl/>
        <w:shd w:val="clear" w:color="auto" w:fill="FFFFFF"/>
        <w:wordWrap w:val="0"/>
        <w:spacing w:line="480" w:lineRule="atLeast"/>
        <w:jc w:val="center"/>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4"/>
          <w:szCs w:val="24"/>
          <w:bdr w:val="none" w:sz="0" w:space="0" w:color="auto" w:frame="1"/>
        </w:rPr>
        <w:t>(2018</w:t>
      </w:r>
      <w:r w:rsidRPr="00F6337B">
        <w:rPr>
          <w:rFonts w:ascii="宋体" w:eastAsia="宋体" w:hAnsi="宋体" w:cs="宋体" w:hint="eastAsia"/>
          <w:color w:val="4A4A4A"/>
          <w:kern w:val="0"/>
          <w:sz w:val="24"/>
          <w:szCs w:val="24"/>
          <w:bdr w:val="none" w:sz="0" w:space="0" w:color="auto" w:frame="1"/>
        </w:rPr>
        <w:t>年修正本</w:t>
      </w:r>
      <w:r w:rsidRPr="00F6337B">
        <w:rPr>
          <w:rFonts w:ascii="Times New Roman" w:eastAsia="宋体" w:hAnsi="Times New Roman" w:cs="Times New Roman"/>
          <w:color w:val="4A4A4A"/>
          <w:kern w:val="0"/>
          <w:sz w:val="24"/>
          <w:szCs w:val="24"/>
          <w:bdr w:val="none" w:sz="0" w:space="0" w:color="auto" w:frame="1"/>
        </w:rPr>
        <w:t>)</w:t>
      </w:r>
    </w:p>
    <w:p w14:paraId="0CCFADC1" w14:textId="77777777" w:rsidR="00F6337B" w:rsidRPr="00F6337B" w:rsidRDefault="00F6337B" w:rsidP="00F6337B">
      <w:pPr>
        <w:widowControl/>
        <w:shd w:val="clear" w:color="auto" w:fill="FFFFFF"/>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19"/>
          <w:szCs w:val="19"/>
          <w:bdr w:val="none" w:sz="0" w:space="0" w:color="auto" w:frame="1"/>
        </w:rPr>
        <w:t>（</w:t>
      </w:r>
      <w:r w:rsidRPr="00F6337B">
        <w:rPr>
          <w:rFonts w:ascii="Times New Roman" w:eastAsia="宋体" w:hAnsi="Times New Roman" w:cs="Times New Roman"/>
          <w:color w:val="4A4A4A"/>
          <w:kern w:val="0"/>
          <w:sz w:val="19"/>
          <w:szCs w:val="19"/>
          <w:bdr w:val="none" w:sz="0" w:space="0" w:color="auto" w:frame="1"/>
        </w:rPr>
        <w:t>1987</w:t>
      </w:r>
      <w:r w:rsidRPr="00F6337B">
        <w:rPr>
          <w:rFonts w:ascii="宋体" w:eastAsia="宋体" w:hAnsi="宋体" w:cs="宋体" w:hint="eastAsia"/>
          <w:color w:val="4A4A4A"/>
          <w:kern w:val="0"/>
          <w:sz w:val="19"/>
          <w:szCs w:val="19"/>
          <w:bdr w:val="none" w:sz="0" w:space="0" w:color="auto" w:frame="1"/>
        </w:rPr>
        <w:t>年</w:t>
      </w:r>
      <w:r w:rsidRPr="00F6337B">
        <w:rPr>
          <w:rFonts w:ascii="Times New Roman" w:eastAsia="宋体" w:hAnsi="Times New Roman" w:cs="Times New Roman"/>
          <w:color w:val="4A4A4A"/>
          <w:kern w:val="0"/>
          <w:sz w:val="19"/>
          <w:szCs w:val="19"/>
          <w:bdr w:val="none" w:sz="0" w:space="0" w:color="auto" w:frame="1"/>
        </w:rPr>
        <w:t>1</w:t>
      </w:r>
      <w:r w:rsidRPr="00F6337B">
        <w:rPr>
          <w:rFonts w:ascii="宋体" w:eastAsia="宋体" w:hAnsi="宋体" w:cs="宋体" w:hint="eastAsia"/>
          <w:color w:val="4A4A4A"/>
          <w:kern w:val="0"/>
          <w:sz w:val="19"/>
          <w:szCs w:val="19"/>
          <w:bdr w:val="none" w:sz="0" w:space="0" w:color="auto" w:frame="1"/>
        </w:rPr>
        <w:t>月</w:t>
      </w:r>
      <w:r w:rsidRPr="00F6337B">
        <w:rPr>
          <w:rFonts w:ascii="Times New Roman" w:eastAsia="宋体" w:hAnsi="Times New Roman" w:cs="Times New Roman"/>
          <w:color w:val="4A4A4A"/>
          <w:kern w:val="0"/>
          <w:sz w:val="19"/>
          <w:szCs w:val="19"/>
          <w:bdr w:val="none" w:sz="0" w:space="0" w:color="auto" w:frame="1"/>
        </w:rPr>
        <w:t>19</w:t>
      </w:r>
      <w:r w:rsidRPr="00F6337B">
        <w:rPr>
          <w:rFonts w:ascii="宋体" w:eastAsia="宋体" w:hAnsi="宋体" w:cs="宋体" w:hint="eastAsia"/>
          <w:color w:val="4A4A4A"/>
          <w:kern w:val="0"/>
          <w:sz w:val="19"/>
          <w:szCs w:val="19"/>
          <w:bdr w:val="none" w:sz="0" w:space="0" w:color="auto" w:frame="1"/>
        </w:rPr>
        <w:t xml:space="preserve">日国务院批准　</w:t>
      </w:r>
      <w:r w:rsidRPr="00F6337B">
        <w:rPr>
          <w:rFonts w:ascii="Times New Roman" w:eastAsia="宋体" w:hAnsi="Times New Roman" w:cs="Times New Roman"/>
          <w:color w:val="4A4A4A"/>
          <w:kern w:val="0"/>
          <w:sz w:val="19"/>
          <w:szCs w:val="19"/>
          <w:bdr w:val="none" w:sz="0" w:space="0" w:color="auto" w:frame="1"/>
        </w:rPr>
        <w:t>1987</w:t>
      </w:r>
      <w:r w:rsidRPr="00F6337B">
        <w:rPr>
          <w:rFonts w:ascii="宋体" w:eastAsia="宋体" w:hAnsi="宋体" w:cs="宋体" w:hint="eastAsia"/>
          <w:color w:val="4A4A4A"/>
          <w:kern w:val="0"/>
          <w:sz w:val="19"/>
          <w:szCs w:val="19"/>
          <w:bdr w:val="none" w:sz="0" w:space="0" w:color="auto" w:frame="1"/>
        </w:rPr>
        <w:t>年</w:t>
      </w:r>
      <w:r w:rsidRPr="00F6337B">
        <w:rPr>
          <w:rFonts w:ascii="Times New Roman" w:eastAsia="宋体" w:hAnsi="Times New Roman" w:cs="Times New Roman"/>
          <w:color w:val="4A4A4A"/>
          <w:kern w:val="0"/>
          <w:sz w:val="19"/>
          <w:szCs w:val="19"/>
          <w:bdr w:val="none" w:sz="0" w:space="0" w:color="auto" w:frame="1"/>
        </w:rPr>
        <w:t>2</w:t>
      </w:r>
      <w:r w:rsidRPr="00F6337B">
        <w:rPr>
          <w:rFonts w:ascii="宋体" w:eastAsia="宋体" w:hAnsi="宋体" w:cs="宋体" w:hint="eastAsia"/>
          <w:color w:val="4A4A4A"/>
          <w:kern w:val="0"/>
          <w:sz w:val="19"/>
          <w:szCs w:val="19"/>
          <w:bdr w:val="none" w:sz="0" w:space="0" w:color="auto" w:frame="1"/>
        </w:rPr>
        <w:t>月</w:t>
      </w:r>
      <w:r w:rsidRPr="00F6337B">
        <w:rPr>
          <w:rFonts w:ascii="Times New Roman" w:eastAsia="宋体" w:hAnsi="Times New Roman" w:cs="Times New Roman"/>
          <w:color w:val="4A4A4A"/>
          <w:kern w:val="0"/>
          <w:sz w:val="19"/>
          <w:szCs w:val="19"/>
          <w:bdr w:val="none" w:sz="0" w:space="0" w:color="auto" w:frame="1"/>
        </w:rPr>
        <w:t>1</w:t>
      </w:r>
      <w:r w:rsidRPr="00F6337B">
        <w:rPr>
          <w:rFonts w:ascii="宋体" w:eastAsia="宋体" w:hAnsi="宋体" w:cs="宋体" w:hint="eastAsia"/>
          <w:color w:val="4A4A4A"/>
          <w:kern w:val="0"/>
          <w:sz w:val="19"/>
          <w:szCs w:val="19"/>
          <w:bdr w:val="none" w:sz="0" w:space="0" w:color="auto" w:frame="1"/>
        </w:rPr>
        <w:t>日国家计量局发布　根据</w:t>
      </w:r>
      <w:r w:rsidRPr="00F6337B">
        <w:rPr>
          <w:rFonts w:ascii="Times New Roman" w:eastAsia="宋体" w:hAnsi="Times New Roman" w:cs="Times New Roman"/>
          <w:color w:val="4A4A4A"/>
          <w:kern w:val="0"/>
          <w:sz w:val="19"/>
          <w:szCs w:val="19"/>
          <w:bdr w:val="none" w:sz="0" w:space="0" w:color="auto" w:frame="1"/>
        </w:rPr>
        <w:t>2016</w:t>
      </w:r>
      <w:r w:rsidRPr="00F6337B">
        <w:rPr>
          <w:rFonts w:ascii="宋体" w:eastAsia="宋体" w:hAnsi="宋体" w:cs="宋体" w:hint="eastAsia"/>
          <w:color w:val="4A4A4A"/>
          <w:kern w:val="0"/>
          <w:sz w:val="19"/>
          <w:szCs w:val="19"/>
          <w:bdr w:val="none" w:sz="0" w:space="0" w:color="auto" w:frame="1"/>
        </w:rPr>
        <w:t>年</w:t>
      </w:r>
      <w:r w:rsidRPr="00F6337B">
        <w:rPr>
          <w:rFonts w:ascii="Times New Roman" w:eastAsia="宋体" w:hAnsi="Times New Roman" w:cs="Times New Roman"/>
          <w:color w:val="4A4A4A"/>
          <w:kern w:val="0"/>
          <w:sz w:val="19"/>
          <w:szCs w:val="19"/>
          <w:bdr w:val="none" w:sz="0" w:space="0" w:color="auto" w:frame="1"/>
        </w:rPr>
        <w:t>2</w:t>
      </w:r>
      <w:r w:rsidRPr="00F6337B">
        <w:rPr>
          <w:rFonts w:ascii="宋体" w:eastAsia="宋体" w:hAnsi="宋体" w:cs="宋体" w:hint="eastAsia"/>
          <w:color w:val="4A4A4A"/>
          <w:kern w:val="0"/>
          <w:sz w:val="19"/>
          <w:szCs w:val="19"/>
          <w:bdr w:val="none" w:sz="0" w:space="0" w:color="auto" w:frame="1"/>
        </w:rPr>
        <w:t>月</w:t>
      </w:r>
      <w:r w:rsidRPr="00F6337B">
        <w:rPr>
          <w:rFonts w:ascii="Times New Roman" w:eastAsia="宋体" w:hAnsi="Times New Roman" w:cs="Times New Roman"/>
          <w:color w:val="4A4A4A"/>
          <w:kern w:val="0"/>
          <w:sz w:val="19"/>
          <w:szCs w:val="19"/>
          <w:bdr w:val="none" w:sz="0" w:space="0" w:color="auto" w:frame="1"/>
        </w:rPr>
        <w:t>6</w:t>
      </w:r>
      <w:r w:rsidRPr="00F6337B">
        <w:rPr>
          <w:rFonts w:ascii="宋体" w:eastAsia="宋体" w:hAnsi="宋体" w:cs="宋体" w:hint="eastAsia"/>
          <w:color w:val="4A4A4A"/>
          <w:kern w:val="0"/>
          <w:sz w:val="19"/>
          <w:szCs w:val="19"/>
          <w:bdr w:val="none" w:sz="0" w:space="0" w:color="auto" w:frame="1"/>
        </w:rPr>
        <w:t>日《国务院关于修改部分行政法规的决定》第一次修正　根据</w:t>
      </w:r>
      <w:r w:rsidRPr="00F6337B">
        <w:rPr>
          <w:rFonts w:ascii="Times New Roman" w:eastAsia="宋体" w:hAnsi="Times New Roman" w:cs="Times New Roman"/>
          <w:color w:val="4A4A4A"/>
          <w:kern w:val="0"/>
          <w:sz w:val="19"/>
          <w:szCs w:val="19"/>
          <w:bdr w:val="none" w:sz="0" w:space="0" w:color="auto" w:frame="1"/>
        </w:rPr>
        <w:t>2017</w:t>
      </w:r>
      <w:r w:rsidRPr="00F6337B">
        <w:rPr>
          <w:rFonts w:ascii="宋体" w:eastAsia="宋体" w:hAnsi="宋体" w:cs="宋体" w:hint="eastAsia"/>
          <w:color w:val="4A4A4A"/>
          <w:kern w:val="0"/>
          <w:sz w:val="19"/>
          <w:szCs w:val="19"/>
          <w:bdr w:val="none" w:sz="0" w:space="0" w:color="auto" w:frame="1"/>
        </w:rPr>
        <w:t>年</w:t>
      </w:r>
      <w:r w:rsidRPr="00F6337B">
        <w:rPr>
          <w:rFonts w:ascii="Times New Roman" w:eastAsia="宋体" w:hAnsi="Times New Roman" w:cs="Times New Roman"/>
          <w:color w:val="4A4A4A"/>
          <w:kern w:val="0"/>
          <w:sz w:val="19"/>
          <w:szCs w:val="19"/>
          <w:bdr w:val="none" w:sz="0" w:space="0" w:color="auto" w:frame="1"/>
        </w:rPr>
        <w:t>3</w:t>
      </w:r>
      <w:r w:rsidRPr="00F6337B">
        <w:rPr>
          <w:rFonts w:ascii="宋体" w:eastAsia="宋体" w:hAnsi="宋体" w:cs="宋体" w:hint="eastAsia"/>
          <w:color w:val="4A4A4A"/>
          <w:kern w:val="0"/>
          <w:sz w:val="19"/>
          <w:szCs w:val="19"/>
          <w:bdr w:val="none" w:sz="0" w:space="0" w:color="auto" w:frame="1"/>
        </w:rPr>
        <w:t>月</w:t>
      </w:r>
      <w:r w:rsidRPr="00F6337B">
        <w:rPr>
          <w:rFonts w:ascii="Times New Roman" w:eastAsia="宋体" w:hAnsi="Times New Roman" w:cs="Times New Roman"/>
          <w:color w:val="4A4A4A"/>
          <w:kern w:val="0"/>
          <w:sz w:val="19"/>
          <w:szCs w:val="19"/>
          <w:bdr w:val="none" w:sz="0" w:space="0" w:color="auto" w:frame="1"/>
        </w:rPr>
        <w:t>1</w:t>
      </w:r>
      <w:r w:rsidRPr="00F6337B">
        <w:rPr>
          <w:rFonts w:ascii="宋体" w:eastAsia="宋体" w:hAnsi="宋体" w:cs="宋体" w:hint="eastAsia"/>
          <w:color w:val="4A4A4A"/>
          <w:kern w:val="0"/>
          <w:sz w:val="19"/>
          <w:szCs w:val="19"/>
          <w:bdr w:val="none" w:sz="0" w:space="0" w:color="auto" w:frame="1"/>
        </w:rPr>
        <w:t>日《国务院关于修改和废止部分行政法规的决定》第二次修正　根据</w:t>
      </w:r>
      <w:r w:rsidRPr="00F6337B">
        <w:rPr>
          <w:rFonts w:ascii="Times New Roman" w:eastAsia="宋体" w:hAnsi="Times New Roman" w:cs="Times New Roman"/>
          <w:color w:val="4A4A4A"/>
          <w:kern w:val="0"/>
          <w:sz w:val="19"/>
          <w:szCs w:val="19"/>
          <w:bdr w:val="none" w:sz="0" w:space="0" w:color="auto" w:frame="1"/>
        </w:rPr>
        <w:t>2018</w:t>
      </w:r>
      <w:r w:rsidRPr="00F6337B">
        <w:rPr>
          <w:rFonts w:ascii="宋体" w:eastAsia="宋体" w:hAnsi="宋体" w:cs="宋体" w:hint="eastAsia"/>
          <w:color w:val="4A4A4A"/>
          <w:kern w:val="0"/>
          <w:sz w:val="19"/>
          <w:szCs w:val="19"/>
          <w:bdr w:val="none" w:sz="0" w:space="0" w:color="auto" w:frame="1"/>
        </w:rPr>
        <w:t>年</w:t>
      </w:r>
      <w:r w:rsidRPr="00F6337B">
        <w:rPr>
          <w:rFonts w:ascii="Times New Roman" w:eastAsia="宋体" w:hAnsi="Times New Roman" w:cs="Times New Roman"/>
          <w:color w:val="4A4A4A"/>
          <w:kern w:val="0"/>
          <w:sz w:val="19"/>
          <w:szCs w:val="19"/>
          <w:bdr w:val="none" w:sz="0" w:space="0" w:color="auto" w:frame="1"/>
        </w:rPr>
        <w:t>3</w:t>
      </w:r>
      <w:r w:rsidRPr="00F6337B">
        <w:rPr>
          <w:rFonts w:ascii="宋体" w:eastAsia="宋体" w:hAnsi="宋体" w:cs="宋体" w:hint="eastAsia"/>
          <w:color w:val="4A4A4A"/>
          <w:kern w:val="0"/>
          <w:sz w:val="19"/>
          <w:szCs w:val="19"/>
          <w:bdr w:val="none" w:sz="0" w:space="0" w:color="auto" w:frame="1"/>
        </w:rPr>
        <w:t>月</w:t>
      </w:r>
      <w:r w:rsidRPr="00F6337B">
        <w:rPr>
          <w:rFonts w:ascii="Times New Roman" w:eastAsia="宋体" w:hAnsi="Times New Roman" w:cs="Times New Roman"/>
          <w:color w:val="4A4A4A"/>
          <w:kern w:val="0"/>
          <w:sz w:val="19"/>
          <w:szCs w:val="19"/>
          <w:bdr w:val="none" w:sz="0" w:space="0" w:color="auto" w:frame="1"/>
        </w:rPr>
        <w:t>19</w:t>
      </w:r>
      <w:r w:rsidRPr="00F6337B">
        <w:rPr>
          <w:rFonts w:ascii="宋体" w:eastAsia="宋体" w:hAnsi="宋体" w:cs="宋体" w:hint="eastAsia"/>
          <w:color w:val="4A4A4A"/>
          <w:kern w:val="0"/>
          <w:sz w:val="19"/>
          <w:szCs w:val="19"/>
          <w:bdr w:val="none" w:sz="0" w:space="0" w:color="auto" w:frame="1"/>
        </w:rPr>
        <w:t>日《国务院关于修改和废止部分行政法规的决定》第三次修正）</w:t>
      </w:r>
    </w:p>
    <w:p w14:paraId="16497273" w14:textId="77777777" w:rsidR="00F6337B" w:rsidRPr="00F6337B" w:rsidRDefault="00F6337B" w:rsidP="00F6337B">
      <w:pPr>
        <w:widowControl/>
        <w:shd w:val="clear" w:color="auto" w:fill="FFFFFF"/>
        <w:wordWrap w:val="0"/>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第一章　总则</w:t>
      </w:r>
    </w:p>
    <w:p w14:paraId="1AB8552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第一条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根据《中华人民共和国计量法》的规定，制定本细则。</w:t>
      </w:r>
    </w:p>
    <w:p w14:paraId="2CA6CB6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国家实行法定计量单位制度。法定计量单位的名称、符号按照国务院关于在我国统一实行法定计量单位的有关规定执行。</w:t>
      </w:r>
    </w:p>
    <w:p w14:paraId="15D5DDED"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国家有计划地发展计量事业，用现代计量技术装备各级计量检定机构，为社会主义现代化建设服务，为工农业生产、国防建设、科学实验、国内外贸易以及人民的健康、安全提供计量保证，维护国家和人民的利益。</w:t>
      </w:r>
    </w:p>
    <w:p w14:paraId="48AF86B8"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第二章　计量基准器具和计量标准器具</w:t>
      </w:r>
    </w:p>
    <w:p w14:paraId="10D00E7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计量基准器具（简称计量基准，下同）的使用必须具备下列条件：</w:t>
      </w:r>
    </w:p>
    <w:p w14:paraId="18C7F254"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（一）经国家鉴定合格；</w:t>
      </w:r>
    </w:p>
    <w:p w14:paraId="49A8471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（二）具有正常工作所需要的环境条件；</w:t>
      </w:r>
    </w:p>
    <w:p w14:paraId="57BC67F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（三）具有称职的保存、维护、使用人员；</w:t>
      </w:r>
    </w:p>
    <w:p w14:paraId="71ED5F6B"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（四）具有完善的管理制度。</w:t>
      </w:r>
    </w:p>
    <w:p w14:paraId="3A729344"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符合上述条件的，经国务院计量行政部门审批并颁发计量基准证书后，方可使用。</w:t>
      </w:r>
    </w:p>
    <w:p w14:paraId="58887A3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非经国务院计量行政部门批准，任何单位和个人不得拆卸、改装计量基准，或者自行中断其计量检定工作。</w:t>
      </w:r>
    </w:p>
    <w:p w14:paraId="06C6242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计量基准的量值应当与国际上的量值保持一致。国务院计量行政部门有权废除技术水平落后或者工作状况不适应需要的计量基准。</w:t>
      </w:r>
    </w:p>
    <w:p w14:paraId="7A664D5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lastRenderedPageBreak/>
        <w:t>    </w:t>
      </w:r>
      <w:r w:rsidRPr="00F6337B">
        <w:rPr>
          <w:rFonts w:ascii="宋体" w:eastAsia="宋体" w:hAnsi="宋体" w:cs="宋体" w:hint="eastAsia"/>
          <w:b/>
          <w:bCs/>
          <w:color w:val="4A4A4A"/>
          <w:kern w:val="0"/>
          <w:sz w:val="23"/>
          <w:szCs w:val="23"/>
          <w:bdr w:val="none" w:sz="0" w:space="0" w:color="auto" w:frame="1"/>
        </w:rPr>
        <w:t>第七条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计量标准器具（简称计量标准，下同）的使用，必须具备下列条件：</w:t>
      </w:r>
    </w:p>
    <w:p w14:paraId="41B162D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（一）经计量检定合格；</w:t>
      </w:r>
    </w:p>
    <w:p w14:paraId="4D2984FB"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（二）具有正常工作所需要的环境条件；</w:t>
      </w:r>
    </w:p>
    <w:p w14:paraId="4CDF77D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（三）具有称职的保存、维护、使用人员；</w:t>
      </w:r>
    </w:p>
    <w:p w14:paraId="340520BD"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（四）具有完善的管理制度。</w:t>
      </w:r>
    </w:p>
    <w:p w14:paraId="43C5BDE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第八条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社会公用计量标准对社会上实施计量监督具有公证作用。县级以上地方人民政府计量行政部门建立的本行政区域内最高等级的社会公用计量标准，须向上一级人民政府计量行政部门申请考核；其他等级的，由当地人民政府计量行政部门主持考核。</w:t>
      </w:r>
    </w:p>
    <w:p w14:paraId="14129565"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经考核符合本细则第七条规定条件并取得考核合格证的，由当地县级以上人民政府计量行政部门审批颁发社会公用计量标准证书后，方可使用。</w:t>
      </w:r>
    </w:p>
    <w:p w14:paraId="27F9F4B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第九条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国务院有关主管部门和省、自治区、直辖市人民政府有关主管部门建立的本部门各项最高计量标准，经同级人民政府计量行政部门考核，符合本细则第七条规定条件并取得考核合格证的，由有关主管部门批准使用。</w:t>
      </w:r>
    </w:p>
    <w:p w14:paraId="3B2D229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企业、事业单位建立本单位各项最高计量标准，须向与其主管部门同级的人民政府计量行政部门申请考核。乡镇企业向当地县级人民政府计量行政部门申请考核。经考核符合本细则第七条规定条件并取得考核合格证的，企业、事业单位方可使用，并向其主管部门备案。</w:t>
      </w:r>
    </w:p>
    <w:p w14:paraId="4D93B63E"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第三章　计量检定</w:t>
      </w:r>
    </w:p>
    <w:p w14:paraId="36C350C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第十一条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使用实行强制检定的计量标准的单位和个人，应当向主持考核该项计量标准的有关人民政府计量行政部门申请周期检定。</w:t>
      </w:r>
    </w:p>
    <w:p w14:paraId="7DFDA29F"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14:paraId="0654BBE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第十二条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企业、事业单位应当配备与生产、科研、经营管理相适应的计量检测设施，制定具体的检定管理办法和规章制度，规定本单位管理的计量器具明细目录及相应的检定周期，保证使用的非强制检定的计量器具定期检定。</w:t>
      </w:r>
    </w:p>
    <w:p w14:paraId="7BB9566B"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第十三条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计量检定工作应当符合经济合理、就地就近的原则，不受行政区划和部门管辖的限制。</w:t>
      </w:r>
    </w:p>
    <w:p w14:paraId="10354E58"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lastRenderedPageBreak/>
        <w:t>第四章　计量器具的制造和修理</w:t>
      </w:r>
    </w:p>
    <w:p w14:paraId="680B490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第十四条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制造、修理计量器具的企业、事业单位和个体工商户须在固定的场所从事经营，具有符合国家规定的生产设施、检验条件、技术人员等，并满足安全要求。</w:t>
      </w:r>
    </w:p>
    <w:p w14:paraId="13FD813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凡制造在全国范围内从未生产过的计量器具新产品，必须经过定型鉴定。定型鉴定合格后，应当履行型式批准手续，颁发证书。在全国范围内已经定型，而本单位未生产过的计量器具新产品，应当进行样机试验。样机试验合格后，发给合格证书。凡未经型式批准或者未取得样机试验合格证书的计量器具，不准生产。</w:t>
      </w:r>
    </w:p>
    <w:p w14:paraId="7F51DAA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计量器具新产品定型鉴定，由国务院计量行政部门授权的技术机构进行；样机试验由所在地方的省级人民政府计量行政部门授权的技术机构进行。</w:t>
      </w:r>
    </w:p>
    <w:p w14:paraId="023D950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p>
    <w:p w14:paraId="0F8A0F8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计量器具新产品的型式，由当地省级人民政府计量行政部门批准。省级人民政府计量行政部门批准的型式，经国务院计量行政部门审核同意后，作为全国通用型式。</w:t>
      </w:r>
    </w:p>
    <w:p w14:paraId="3E82381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第十七条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申请计量器具新产品定型鉴定和样机试验的单位，应当提供新产品样机及有关技术文件、资料。</w:t>
      </w:r>
    </w:p>
    <w:p w14:paraId="24AE7B8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负责计量器具新产品定型鉴定和样机试验的单位，对申请单位提供的样机和技术文件、资料必须保密。</w:t>
      </w:r>
    </w:p>
    <w:p w14:paraId="54C50A0F"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第十八条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对企业、事业单位制造、修理计量器具的质量，各有关主管部门应当加强管理，县级以上人民政府计量行政部门有权进行监督检查，包括抽检和监督试验。凡无产品合格印、证，或者经检定不合格的计量器具，不准出厂。</w:t>
      </w:r>
    </w:p>
    <w:p w14:paraId="261FC781"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第五章　计量器具的销售和使用</w:t>
      </w:r>
    </w:p>
    <w:p w14:paraId="2C35627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第十九条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外商在中国销售计量器具，须比照本细则第十八条的规定向国务院计量行政部门申请型式批准。</w:t>
      </w:r>
    </w:p>
    <w:p w14:paraId="170FA82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县级以上地方人民政府计量行政部门对当地销售的计量器具实施监督检查。凡没有产品合格印、证标志的计量器具不得销售。</w:t>
      </w:r>
    </w:p>
    <w:p w14:paraId="4EB2C51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第二十一条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任何单位和个人不得经营销售残次计量器具零配件，不得使用残次零配件组装和修理计量器具。</w:t>
      </w:r>
    </w:p>
    <w:p w14:paraId="3B401D4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lastRenderedPageBreak/>
        <w:t>    </w:t>
      </w:r>
      <w:r w:rsidRPr="00F6337B">
        <w:rPr>
          <w:rFonts w:ascii="宋体" w:eastAsia="宋体" w:hAnsi="宋体" w:cs="宋体" w:hint="eastAsia"/>
          <w:b/>
          <w:bCs/>
          <w:color w:val="4A4A4A"/>
          <w:kern w:val="0"/>
          <w:sz w:val="23"/>
          <w:szCs w:val="23"/>
          <w:bdr w:val="none" w:sz="0" w:space="0" w:color="auto" w:frame="1"/>
        </w:rPr>
        <w:t>第二十二条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任何单位和个人不准在工作岗位上使用无检定合格印、证或者超过检定周期以及经检定不合格的计量器具。在教学示范中使用计量器具不受此限。</w:t>
      </w:r>
    </w:p>
    <w:p w14:paraId="25AF4A44"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第六章　计量监督</w:t>
      </w:r>
    </w:p>
    <w:p w14:paraId="50C0CBA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第二十三条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国务院计量行政部门和县级以上地方人民政府计量行政部门监督和贯彻实施计量法律、法规的职责是：</w:t>
      </w:r>
    </w:p>
    <w:p w14:paraId="0F517AF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（一）贯彻执行国家计量工作的方针、政策和规章制度，推行国家法定计量单位；</w:t>
      </w:r>
    </w:p>
    <w:p w14:paraId="43E64F0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（二）制定和协调计量事业的发展规划，建立计量基准和社会公用计量标准，组织量值传递；</w:t>
      </w:r>
    </w:p>
    <w:p w14:paraId="7571E94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（三）对制造、修理、销售、使用计量器具实施监督；</w:t>
      </w:r>
    </w:p>
    <w:p w14:paraId="2E100631"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（四）进行计量认证，组织仲裁检定，调解计量纠纷；</w:t>
      </w:r>
    </w:p>
    <w:p w14:paraId="37CA49C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（五）监督检查计量法律、法规的实施情况，对违反计量法律、法规的行为，按照本细则的有关规定进行处理。</w:t>
      </w:r>
    </w:p>
    <w:p w14:paraId="667C8E0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第二十四条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的计量管理人员，负责执行计量监督、管理任务；计量监督员负责在规定的区域、场所巡回检查，并可根据不同情况在规定的权限内对违反计量法律、法规的行为，进行现场处理，执行行政处罚。</w:t>
      </w:r>
    </w:p>
    <w:p w14:paraId="5360F091"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计量监督员必须经考核合格后，由县级以上人民政府计量行政部门任命并颁发监督员证件。</w:t>
      </w:r>
    </w:p>
    <w:p w14:paraId="48F9BE9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依法设置的计量检定机构，为国家法定计量检定机构。其职责是：负责研究建立计量基准、社会公用计量标准，进行量值传递，执行强制检定和法律规定的其他检定、测试任务，起草技术规范，为实施计量监督提供技术保证，并承办有关计量监督工作。</w:t>
      </w:r>
    </w:p>
    <w:p w14:paraId="3011B7D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国家法定计量检定机构的计量检定人员，必须经考核合格。</w:t>
      </w:r>
    </w:p>
    <w:p w14:paraId="32C69F2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计量检定人员的技术职务系列，由国务院计量行政部门会同有关主管部门制定。</w:t>
      </w:r>
    </w:p>
    <w:p w14:paraId="08D4722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第二十七条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县级以上人民政府计量行政部门可以根据需要，采取以下形式授权其他单位的计量检定机构和技术机构，在规定的范围内执行强制检定和其他检定、测试任务：</w:t>
      </w:r>
    </w:p>
    <w:p w14:paraId="592C645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（一）授权专业性或区域性计量检定机构，作为法定计量检定机构；</w:t>
      </w:r>
    </w:p>
    <w:p w14:paraId="17112D9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lastRenderedPageBreak/>
        <w:t xml:space="preserve">　　（二）授权建立社会公用计量标准；</w:t>
      </w:r>
    </w:p>
    <w:p w14:paraId="090F2CF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（三）授权某一部门或某一单位的计量检定机构，对其内部使用的强制检定计量器具执行强制检定；</w:t>
      </w:r>
    </w:p>
    <w:p w14:paraId="263BAB50"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（四）授权有关技术机构，承担法律规定的其他检定、测试任务。</w:t>
      </w:r>
    </w:p>
    <w:p w14:paraId="5A27D16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第二十八条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根据本细则第二十七条规定被授权的单位，应当遵守下列规定：</w:t>
      </w:r>
    </w:p>
    <w:p w14:paraId="44998F9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（一）被授权单位执行检定、测试任务的人员，必须经考核合格；</w:t>
      </w:r>
    </w:p>
    <w:p w14:paraId="5225B97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（二）被授权单位的相应计量标准，必须接受计量基准或者社会公用计量标准的检定；</w:t>
      </w:r>
    </w:p>
    <w:p w14:paraId="0C49EE5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（三）被授权单位承担授权的检定、测试工作，须接受授权单位的监督；</w:t>
      </w:r>
    </w:p>
    <w:p w14:paraId="0B4A4C9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（四）被授权单位成为计量纠纷中当事人一方时，在双方协商不能自行解决的情况下，由县级以上有关人民政府计量行政部门进行调解和仲裁检定。</w:t>
      </w:r>
    </w:p>
    <w:p w14:paraId="3C68F86D"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第七章　产品质量检验机构的计量认证</w:t>
      </w:r>
    </w:p>
    <w:p w14:paraId="220F309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第二十九条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为社会提供公证数据的产品质量检验机构，必须经省级以上人民政府计量行政部门计量认证。</w:t>
      </w:r>
    </w:p>
    <w:p w14:paraId="3BC7ACC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产品质量检验机构计量认证的内容：</w:t>
      </w:r>
    </w:p>
    <w:p w14:paraId="763D2B2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（一）计量检定、测试设备的性能；</w:t>
      </w:r>
    </w:p>
    <w:p w14:paraId="23AD92F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（二）计量检定、测试设备的工作环境和人员的操作技能；</w:t>
      </w:r>
    </w:p>
    <w:p w14:paraId="54EB19A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（三）保证量值统一、准确的措施及检测数据公正可靠的管理制度。</w:t>
      </w:r>
    </w:p>
    <w:p w14:paraId="5A44811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第三十一条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产品质量检验机构提出计量认证申请后，省级以上人民政府计量行政部门应指定所属的计量检定机构或者被授权的技术机构按照本细则第三十条规定的内容进行考核。考核合格后，由接受申请的省级以上人民政府计量行政部门发给计量认证合格证书。未取得计量认证合格证书的，不得开展产品质量检验工作。</w:t>
      </w:r>
    </w:p>
    <w:p w14:paraId="11197CF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第三十二条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省级以上人民政府计量行政部门有权对计量认证合格的产品质量检验机构，按照本细则第三十条规定的内容进行监督检查。</w:t>
      </w:r>
    </w:p>
    <w:p w14:paraId="19DBE441"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第三十三条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已经取得计量认证合格证书的产品质量检验机构，需新增检验项目时，应按照本细则有关规定，申请单项计量认证。</w:t>
      </w:r>
    </w:p>
    <w:p w14:paraId="23D040E5"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第八章　计量调解和仲裁检定</w:t>
      </w:r>
    </w:p>
    <w:p w14:paraId="07565C4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lastRenderedPageBreak/>
        <w:t>    </w:t>
      </w:r>
      <w:r w:rsidRPr="00F6337B">
        <w:rPr>
          <w:rFonts w:ascii="宋体" w:eastAsia="宋体" w:hAnsi="宋体" w:cs="宋体" w:hint="eastAsia"/>
          <w:b/>
          <w:bCs/>
          <w:color w:val="4A4A4A"/>
          <w:kern w:val="0"/>
          <w:sz w:val="23"/>
          <w:szCs w:val="23"/>
          <w:bdr w:val="none" w:sz="0" w:space="0" w:color="auto" w:frame="1"/>
        </w:rPr>
        <w:t>第三十四条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县级以上人民政府计量行政部门负责计量纠纷的调解和仲裁检定，并可根据司法机关、合同管理机关、涉外仲裁机关或者其他单位的委托，指定有关计量检定机构进行仲裁检定。</w:t>
      </w:r>
    </w:p>
    <w:p w14:paraId="171E9D0F"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在调解、仲裁及案件审理过程中，任何一方当事人均不得改变与计量纠纷有关的计量器具的技术状态。</w:t>
      </w:r>
    </w:p>
    <w:p w14:paraId="0C7C01B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计量纠纷当事人对仲裁检定不服的，可以在接到仲裁检定通知书之日起</w:t>
      </w:r>
      <w:r w:rsidRPr="00F6337B">
        <w:rPr>
          <w:rFonts w:ascii="Times New Roman" w:eastAsia="宋体" w:hAnsi="Times New Roman" w:cs="Times New Roman"/>
          <w:color w:val="4A4A4A"/>
          <w:kern w:val="0"/>
          <w:sz w:val="23"/>
          <w:szCs w:val="23"/>
          <w:bdr w:val="none" w:sz="0" w:space="0" w:color="auto" w:frame="1"/>
        </w:rPr>
        <w:t>15</w:t>
      </w:r>
      <w:r w:rsidRPr="00F6337B">
        <w:rPr>
          <w:rFonts w:ascii="宋体" w:eastAsia="宋体" w:hAnsi="宋体" w:cs="宋体" w:hint="eastAsia"/>
          <w:color w:val="4A4A4A"/>
          <w:kern w:val="0"/>
          <w:sz w:val="23"/>
          <w:szCs w:val="23"/>
          <w:bdr w:val="none" w:sz="0" w:space="0" w:color="auto" w:frame="1"/>
        </w:rPr>
        <w:t>日内向上一级人民政府计量行政部门申诉。上一级人民政府计量行政部门进行的仲裁检定为终局仲裁检定。</w:t>
      </w:r>
    </w:p>
    <w:p w14:paraId="0C59DAD1"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第九章　费　　用</w:t>
      </w:r>
    </w:p>
    <w:p w14:paraId="6E2C2C8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第三十七条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建立计量标准申请考核，使用计量器具申请检定，制造计量器具新产品申请定型和样机试验，以及申请计量认证和仲裁检定，应当缴纳费用，具体收费办法或收费标准，由国务院计量行政部门会同国家财政、物价部门统一制定。</w:t>
      </w:r>
    </w:p>
    <w:p w14:paraId="2FB56ED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第三十八条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县级以上人民政府计量行政部门实施监督检查所进行的检定和试验不收费。被检查的单位有提供样机和检定试验条件的义务。</w:t>
      </w:r>
    </w:p>
    <w:p w14:paraId="5E6A1DA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第三十九条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县级以上人民政府计量行政部门所属的计量检定机构，为贯彻计量法律、法规，实施计量监督提供技术保证所需要的经费，按照国家财政管理体制的规定，分别列入各级财政预算。</w:t>
      </w:r>
    </w:p>
    <w:p w14:paraId="28013B15"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第十章　法律责任</w:t>
      </w:r>
    </w:p>
    <w:p w14:paraId="5244682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违反本细则第二条规定，使用非法定计量单位的，责令其改正；属出版物的，责令其停止销售，可并处</w:t>
      </w:r>
      <w:r w:rsidRPr="00F6337B">
        <w:rPr>
          <w:rFonts w:ascii="Times New Roman" w:eastAsia="宋体" w:hAnsi="Times New Roman" w:cs="Times New Roman"/>
          <w:color w:val="4A4A4A"/>
          <w:kern w:val="0"/>
          <w:sz w:val="23"/>
          <w:szCs w:val="23"/>
          <w:bdr w:val="none" w:sz="0" w:space="0" w:color="auto" w:frame="1"/>
        </w:rPr>
        <w:t>1000</w:t>
      </w:r>
      <w:r w:rsidRPr="00F6337B">
        <w:rPr>
          <w:rFonts w:ascii="宋体" w:eastAsia="宋体" w:hAnsi="宋体" w:cs="宋体" w:hint="eastAsia"/>
          <w:color w:val="4A4A4A"/>
          <w:kern w:val="0"/>
          <w:sz w:val="23"/>
          <w:szCs w:val="23"/>
          <w:bdr w:val="none" w:sz="0" w:space="0" w:color="auto" w:frame="1"/>
        </w:rPr>
        <w:t>元以下的罚款。</w:t>
      </w:r>
    </w:p>
    <w:p w14:paraId="255D4E2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第四十一条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违反《中华人民共和国计量法》第十四条规定，制造、销售和进口非法定计量单位的计量器具的，责令其停止制造、销售和进口，没收计量器具和全部违法所得，可并处相当其违法所得</w:t>
      </w:r>
      <w:r w:rsidRPr="00F6337B">
        <w:rPr>
          <w:rFonts w:ascii="Times New Roman" w:eastAsia="宋体" w:hAnsi="Times New Roman" w:cs="Times New Roman"/>
          <w:color w:val="4A4A4A"/>
          <w:kern w:val="0"/>
          <w:sz w:val="23"/>
          <w:szCs w:val="23"/>
          <w:bdr w:val="none" w:sz="0" w:space="0" w:color="auto" w:frame="1"/>
        </w:rPr>
        <w:t>10%</w:t>
      </w:r>
      <w:r w:rsidRPr="00F6337B">
        <w:rPr>
          <w:rFonts w:ascii="宋体" w:eastAsia="宋体" w:hAnsi="宋体" w:cs="宋体" w:hint="eastAsia"/>
          <w:color w:val="4A4A4A"/>
          <w:kern w:val="0"/>
          <w:sz w:val="23"/>
          <w:szCs w:val="23"/>
          <w:bdr w:val="none" w:sz="0" w:space="0" w:color="auto" w:frame="1"/>
        </w:rPr>
        <w:t>至</w:t>
      </w:r>
      <w:r w:rsidRPr="00F6337B">
        <w:rPr>
          <w:rFonts w:ascii="Times New Roman" w:eastAsia="宋体" w:hAnsi="Times New Roman" w:cs="Times New Roman"/>
          <w:color w:val="4A4A4A"/>
          <w:kern w:val="0"/>
          <w:sz w:val="23"/>
          <w:szCs w:val="23"/>
          <w:bdr w:val="none" w:sz="0" w:space="0" w:color="auto" w:frame="1"/>
        </w:rPr>
        <w:t>50%</w:t>
      </w:r>
      <w:r w:rsidRPr="00F6337B">
        <w:rPr>
          <w:rFonts w:ascii="宋体" w:eastAsia="宋体" w:hAnsi="宋体" w:cs="宋体" w:hint="eastAsia"/>
          <w:color w:val="4A4A4A"/>
          <w:kern w:val="0"/>
          <w:sz w:val="23"/>
          <w:szCs w:val="23"/>
          <w:bdr w:val="none" w:sz="0" w:space="0" w:color="auto" w:frame="1"/>
        </w:rPr>
        <w:t>的罚款。</w:t>
      </w:r>
    </w:p>
    <w:p w14:paraId="078B224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第四十二条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部门和企业、事业单位的各项最高计量标准，未经有关人民政府计量行政部门考核合格而开展计量检定的，责令其停止使用，可并处</w:t>
      </w:r>
      <w:r w:rsidRPr="00F6337B">
        <w:rPr>
          <w:rFonts w:ascii="Times New Roman" w:eastAsia="宋体" w:hAnsi="Times New Roman" w:cs="Times New Roman"/>
          <w:color w:val="4A4A4A"/>
          <w:kern w:val="0"/>
          <w:sz w:val="23"/>
          <w:szCs w:val="23"/>
          <w:bdr w:val="none" w:sz="0" w:space="0" w:color="auto" w:frame="1"/>
        </w:rPr>
        <w:t>1000</w:t>
      </w:r>
      <w:r w:rsidRPr="00F6337B">
        <w:rPr>
          <w:rFonts w:ascii="宋体" w:eastAsia="宋体" w:hAnsi="宋体" w:cs="宋体" w:hint="eastAsia"/>
          <w:color w:val="4A4A4A"/>
          <w:kern w:val="0"/>
          <w:sz w:val="23"/>
          <w:szCs w:val="23"/>
          <w:bdr w:val="none" w:sz="0" w:space="0" w:color="auto" w:frame="1"/>
        </w:rPr>
        <w:t>元以下的罚款。</w:t>
      </w:r>
    </w:p>
    <w:p w14:paraId="7FAED2E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第四十三条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属于强制检定范围的计量器具，未按照规定申请检定和属于非强制检定范围的计量器具未自行定期检定或者送其他计量检定机构定期检定的，以及经检定不合格继续使用的，责令其停止使用，可并处</w:t>
      </w:r>
      <w:r w:rsidRPr="00F6337B">
        <w:rPr>
          <w:rFonts w:ascii="Times New Roman" w:eastAsia="宋体" w:hAnsi="Times New Roman" w:cs="Times New Roman"/>
          <w:color w:val="4A4A4A"/>
          <w:kern w:val="0"/>
          <w:sz w:val="23"/>
          <w:szCs w:val="23"/>
          <w:bdr w:val="none" w:sz="0" w:space="0" w:color="auto" w:frame="1"/>
        </w:rPr>
        <w:t>1000</w:t>
      </w:r>
      <w:r w:rsidRPr="00F6337B">
        <w:rPr>
          <w:rFonts w:ascii="宋体" w:eastAsia="宋体" w:hAnsi="宋体" w:cs="宋体" w:hint="eastAsia"/>
          <w:color w:val="4A4A4A"/>
          <w:kern w:val="0"/>
          <w:sz w:val="23"/>
          <w:szCs w:val="23"/>
          <w:bdr w:val="none" w:sz="0" w:space="0" w:color="auto" w:frame="1"/>
        </w:rPr>
        <w:t>元以下的罚款。</w:t>
      </w:r>
    </w:p>
    <w:p w14:paraId="70DE1BAB"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lastRenderedPageBreak/>
        <w:t>    </w:t>
      </w:r>
      <w:r w:rsidRPr="00F6337B">
        <w:rPr>
          <w:rFonts w:ascii="宋体" w:eastAsia="宋体" w:hAnsi="宋体" w:cs="宋体" w:hint="eastAsia"/>
          <w:b/>
          <w:bCs/>
          <w:color w:val="4A4A4A"/>
          <w:kern w:val="0"/>
          <w:sz w:val="23"/>
          <w:szCs w:val="23"/>
          <w:bdr w:val="none" w:sz="0" w:space="0" w:color="auto" w:frame="1"/>
        </w:rPr>
        <w:t>第四十四条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制造、销售未经型式批准或样机试验合格的计量器具新产品的，责令其停止制造、销售，封存该种新产品，没收全部违法所得，可并处</w:t>
      </w:r>
      <w:r w:rsidRPr="00F6337B">
        <w:rPr>
          <w:rFonts w:ascii="Times New Roman" w:eastAsia="宋体" w:hAnsi="Times New Roman" w:cs="Times New Roman"/>
          <w:color w:val="4A4A4A"/>
          <w:kern w:val="0"/>
          <w:sz w:val="23"/>
          <w:szCs w:val="23"/>
          <w:bdr w:val="none" w:sz="0" w:space="0" w:color="auto" w:frame="1"/>
        </w:rPr>
        <w:t>3000</w:t>
      </w:r>
      <w:r w:rsidRPr="00F6337B">
        <w:rPr>
          <w:rFonts w:ascii="宋体" w:eastAsia="宋体" w:hAnsi="宋体" w:cs="宋体" w:hint="eastAsia"/>
          <w:color w:val="4A4A4A"/>
          <w:kern w:val="0"/>
          <w:sz w:val="23"/>
          <w:szCs w:val="23"/>
          <w:bdr w:val="none" w:sz="0" w:space="0" w:color="auto" w:frame="1"/>
        </w:rPr>
        <w:t>元以下的罚款。</w:t>
      </w:r>
    </w:p>
    <w:p w14:paraId="13D8660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制造、修理的计量器具未经出厂检定或者经检定不合格而出厂的，责令其停止出厂，没收全部违法所得；情节严重的，可并处</w:t>
      </w:r>
      <w:r w:rsidRPr="00F6337B">
        <w:rPr>
          <w:rFonts w:ascii="Times New Roman" w:eastAsia="宋体" w:hAnsi="Times New Roman" w:cs="Times New Roman"/>
          <w:color w:val="4A4A4A"/>
          <w:kern w:val="0"/>
          <w:sz w:val="23"/>
          <w:szCs w:val="23"/>
          <w:bdr w:val="none" w:sz="0" w:space="0" w:color="auto" w:frame="1"/>
        </w:rPr>
        <w:t>3000</w:t>
      </w:r>
      <w:r w:rsidRPr="00F6337B">
        <w:rPr>
          <w:rFonts w:ascii="宋体" w:eastAsia="宋体" w:hAnsi="宋体" w:cs="宋体" w:hint="eastAsia"/>
          <w:color w:val="4A4A4A"/>
          <w:kern w:val="0"/>
          <w:sz w:val="23"/>
          <w:szCs w:val="23"/>
          <w:bdr w:val="none" w:sz="0" w:space="0" w:color="auto" w:frame="1"/>
        </w:rPr>
        <w:t>元以下的罚款。</w:t>
      </w:r>
    </w:p>
    <w:p w14:paraId="6FCF24EF"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使用不合格计量器具或者破坏计量器具准确度和伪造数据，给国家和消费者造成损失的，责令其赔偿损失，没收计量器具和全部违法所得，可并处</w:t>
      </w:r>
      <w:r w:rsidRPr="00F6337B">
        <w:rPr>
          <w:rFonts w:ascii="Times New Roman" w:eastAsia="宋体" w:hAnsi="Times New Roman" w:cs="Times New Roman"/>
          <w:color w:val="4A4A4A"/>
          <w:kern w:val="0"/>
          <w:sz w:val="23"/>
          <w:szCs w:val="23"/>
          <w:bdr w:val="none" w:sz="0" w:space="0" w:color="auto" w:frame="1"/>
        </w:rPr>
        <w:t>2000</w:t>
      </w:r>
      <w:r w:rsidRPr="00F6337B">
        <w:rPr>
          <w:rFonts w:ascii="宋体" w:eastAsia="宋体" w:hAnsi="宋体" w:cs="宋体" w:hint="eastAsia"/>
          <w:color w:val="4A4A4A"/>
          <w:kern w:val="0"/>
          <w:sz w:val="23"/>
          <w:szCs w:val="23"/>
          <w:bdr w:val="none" w:sz="0" w:space="0" w:color="auto" w:frame="1"/>
        </w:rPr>
        <w:t>元以下的罚款。</w:t>
      </w:r>
    </w:p>
    <w:p w14:paraId="78C8D17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第四十七条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经营销售残次计量器具零配件的，责令其停止经营销售，没收残次计量器具零配件和全部违法所得，可并处</w:t>
      </w:r>
      <w:r w:rsidRPr="00F6337B">
        <w:rPr>
          <w:rFonts w:ascii="Times New Roman" w:eastAsia="宋体" w:hAnsi="Times New Roman" w:cs="Times New Roman"/>
          <w:color w:val="4A4A4A"/>
          <w:kern w:val="0"/>
          <w:sz w:val="23"/>
          <w:szCs w:val="23"/>
          <w:bdr w:val="none" w:sz="0" w:space="0" w:color="auto" w:frame="1"/>
        </w:rPr>
        <w:t>2000</w:t>
      </w:r>
      <w:r w:rsidRPr="00F6337B">
        <w:rPr>
          <w:rFonts w:ascii="宋体" w:eastAsia="宋体" w:hAnsi="宋体" w:cs="宋体" w:hint="eastAsia"/>
          <w:color w:val="4A4A4A"/>
          <w:kern w:val="0"/>
          <w:sz w:val="23"/>
          <w:szCs w:val="23"/>
          <w:bdr w:val="none" w:sz="0" w:space="0" w:color="auto" w:frame="1"/>
        </w:rPr>
        <w:t>元以下的罚款；情节严重的，由工商行政管理部门吊销其营业执照。</w:t>
      </w:r>
    </w:p>
    <w:p w14:paraId="4B18D11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第四十八条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制造、销售、使用以欺骗消费者为目的的计量器具的单位和个人，没收其计量器具和全部违法所得，可并处</w:t>
      </w:r>
      <w:r w:rsidRPr="00F6337B">
        <w:rPr>
          <w:rFonts w:ascii="Times New Roman" w:eastAsia="宋体" w:hAnsi="Times New Roman" w:cs="Times New Roman"/>
          <w:color w:val="4A4A4A"/>
          <w:kern w:val="0"/>
          <w:sz w:val="23"/>
          <w:szCs w:val="23"/>
          <w:bdr w:val="none" w:sz="0" w:space="0" w:color="auto" w:frame="1"/>
        </w:rPr>
        <w:t>2000</w:t>
      </w:r>
      <w:r w:rsidRPr="00F6337B">
        <w:rPr>
          <w:rFonts w:ascii="宋体" w:eastAsia="宋体" w:hAnsi="宋体" w:cs="宋体" w:hint="eastAsia"/>
          <w:color w:val="4A4A4A"/>
          <w:kern w:val="0"/>
          <w:sz w:val="23"/>
          <w:szCs w:val="23"/>
          <w:bdr w:val="none" w:sz="0" w:space="0" w:color="auto" w:frame="1"/>
        </w:rPr>
        <w:t>元以下的罚款；构成犯罪的，对个人或者单位直接责任人员，依法追究刑事责任。</w:t>
      </w:r>
    </w:p>
    <w:p w14:paraId="121B54B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第四十九条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个体工商户制造、修理国家规定范围以外的计量器具或者不按照规定场所从事经营活动的，责令其停止制造、修理，没收全部违法所得，可并处以</w:t>
      </w:r>
      <w:r w:rsidRPr="00F6337B">
        <w:rPr>
          <w:rFonts w:ascii="Times New Roman" w:eastAsia="宋体" w:hAnsi="Times New Roman" w:cs="Times New Roman"/>
          <w:color w:val="4A4A4A"/>
          <w:kern w:val="0"/>
          <w:sz w:val="23"/>
          <w:szCs w:val="23"/>
          <w:bdr w:val="none" w:sz="0" w:space="0" w:color="auto" w:frame="1"/>
        </w:rPr>
        <w:t>500</w:t>
      </w:r>
      <w:r w:rsidRPr="00F6337B">
        <w:rPr>
          <w:rFonts w:ascii="宋体" w:eastAsia="宋体" w:hAnsi="宋体" w:cs="宋体" w:hint="eastAsia"/>
          <w:color w:val="4A4A4A"/>
          <w:kern w:val="0"/>
          <w:sz w:val="23"/>
          <w:szCs w:val="23"/>
          <w:bdr w:val="none" w:sz="0" w:space="0" w:color="auto" w:frame="1"/>
        </w:rPr>
        <w:t>元以下的罚款。</w:t>
      </w:r>
    </w:p>
    <w:p w14:paraId="3D8E1B7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未取得计量认证合格证书的产品质量检验机构，为社会提供公证数据的，责令其停止检验，可并处</w:t>
      </w:r>
      <w:r w:rsidRPr="00F6337B">
        <w:rPr>
          <w:rFonts w:ascii="Times New Roman" w:eastAsia="宋体" w:hAnsi="Times New Roman" w:cs="Times New Roman"/>
          <w:color w:val="4A4A4A"/>
          <w:kern w:val="0"/>
          <w:sz w:val="23"/>
          <w:szCs w:val="23"/>
          <w:bdr w:val="none" w:sz="0" w:space="0" w:color="auto" w:frame="1"/>
        </w:rPr>
        <w:t>1000</w:t>
      </w:r>
      <w:r w:rsidRPr="00F6337B">
        <w:rPr>
          <w:rFonts w:ascii="宋体" w:eastAsia="宋体" w:hAnsi="宋体" w:cs="宋体" w:hint="eastAsia"/>
          <w:color w:val="4A4A4A"/>
          <w:kern w:val="0"/>
          <w:sz w:val="23"/>
          <w:szCs w:val="23"/>
          <w:bdr w:val="none" w:sz="0" w:space="0" w:color="auto" w:frame="1"/>
        </w:rPr>
        <w:t>元以下的罚款。</w:t>
      </w:r>
    </w:p>
    <w:p w14:paraId="0FC0916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第五十一条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伪造、盗用、倒卖强制检定印、证的，没收其非法检定印、证和全部违法所得，可并处</w:t>
      </w:r>
      <w:r w:rsidRPr="00F6337B">
        <w:rPr>
          <w:rFonts w:ascii="Times New Roman" w:eastAsia="宋体" w:hAnsi="Times New Roman" w:cs="Times New Roman"/>
          <w:color w:val="4A4A4A"/>
          <w:kern w:val="0"/>
          <w:sz w:val="23"/>
          <w:szCs w:val="23"/>
          <w:bdr w:val="none" w:sz="0" w:space="0" w:color="auto" w:frame="1"/>
        </w:rPr>
        <w:t>2000</w:t>
      </w:r>
      <w:r w:rsidRPr="00F6337B">
        <w:rPr>
          <w:rFonts w:ascii="宋体" w:eastAsia="宋体" w:hAnsi="宋体" w:cs="宋体" w:hint="eastAsia"/>
          <w:color w:val="4A4A4A"/>
          <w:kern w:val="0"/>
          <w:sz w:val="23"/>
          <w:szCs w:val="23"/>
          <w:bdr w:val="none" w:sz="0" w:space="0" w:color="auto" w:frame="1"/>
        </w:rPr>
        <w:t>元以下的罚款；构成犯罪的，依法追究刑事责任。</w:t>
      </w:r>
    </w:p>
    <w:p w14:paraId="6996E8D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第五十二条</w:t>
      </w:r>
      <w:r w:rsidRPr="00F6337B">
        <w:rPr>
          <w:rFonts w:ascii="Times New Roman" w:eastAsia="宋体" w:hAnsi="Times New Roman" w:cs="Times New Roman"/>
          <w:b/>
          <w:bCs/>
          <w:color w:val="4A4A4A"/>
          <w:kern w:val="0"/>
          <w:sz w:val="23"/>
          <w:szCs w:val="23"/>
          <w:bdr w:val="none" w:sz="0" w:space="0" w:color="auto" w:frame="1"/>
        </w:rPr>
        <w:t> </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计量监督管理人员违法失职，徇私舞弊，情节轻微的，给予行政处分；构成犯罪的，依法追究刑事责任。</w:t>
      </w:r>
    </w:p>
    <w:p w14:paraId="5D6F8AC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第五十三条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负责计量器具新产品定型鉴定、样机试验的单位，违反本细则第十七条第二款规定的，应当按照国家有关规定，赔偿申请单位的损失，并给予直接责任人员行政处分；构成犯罪的，依法追究刑事责任。</w:t>
      </w:r>
    </w:p>
    <w:p w14:paraId="1B2C9645"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第五十四条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计量检定人员有下列行为之一的，给予行政处分；构成犯罪的，依法追究刑事责任：</w:t>
      </w:r>
    </w:p>
    <w:p w14:paraId="188D869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（一）伪造检定数据的；</w:t>
      </w:r>
    </w:p>
    <w:p w14:paraId="08715189"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lastRenderedPageBreak/>
        <w:t xml:space="preserve">　　（二）出具错误数据，给送检一方造成损失的；</w:t>
      </w:r>
    </w:p>
    <w:p w14:paraId="7E519FD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（三）违反计量检定规程进行计量检定的；</w:t>
      </w:r>
    </w:p>
    <w:p w14:paraId="1C6E590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（四）使用未经考核合格的计量标准开展检定的；</w:t>
      </w:r>
    </w:p>
    <w:p w14:paraId="505AD5BC"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（五）未经考核合格执行计量检定的。</w:t>
      </w:r>
    </w:p>
    <w:p w14:paraId="47C665DD"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第五十五条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本细则规定的行政处罚，由县级以上地方人民政府计量行政部门决定。罚款</w:t>
      </w:r>
      <w:r w:rsidRPr="00F6337B">
        <w:rPr>
          <w:rFonts w:ascii="Times New Roman" w:eastAsia="宋体" w:hAnsi="Times New Roman" w:cs="Times New Roman"/>
          <w:color w:val="4A4A4A"/>
          <w:kern w:val="0"/>
          <w:sz w:val="23"/>
          <w:szCs w:val="23"/>
          <w:bdr w:val="none" w:sz="0" w:space="0" w:color="auto" w:frame="1"/>
        </w:rPr>
        <w:t>1</w:t>
      </w:r>
      <w:r w:rsidRPr="00F6337B">
        <w:rPr>
          <w:rFonts w:ascii="宋体" w:eastAsia="宋体" w:hAnsi="宋体" w:cs="宋体" w:hint="eastAsia"/>
          <w:color w:val="4A4A4A"/>
          <w:kern w:val="0"/>
          <w:sz w:val="23"/>
          <w:szCs w:val="23"/>
          <w:bdr w:val="none" w:sz="0" w:space="0" w:color="auto" w:frame="1"/>
        </w:rPr>
        <w:t>万元以上的，应当报省级人民政府计量行政部门决定。没收违法所得及罚款一律上缴国库。</w:t>
      </w:r>
    </w:p>
    <w:p w14:paraId="213E9D96"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本细则第四十六条规定的行政处罚，也可以由工商行政管理部门决定。</w:t>
      </w:r>
    </w:p>
    <w:p w14:paraId="7A305636" w14:textId="77777777" w:rsidR="00F6337B" w:rsidRPr="00F6337B" w:rsidRDefault="00F6337B" w:rsidP="00F6337B">
      <w:pPr>
        <w:widowControl/>
        <w:shd w:val="clear" w:color="auto" w:fill="FFFFFF"/>
        <w:spacing w:line="480" w:lineRule="atLeast"/>
        <w:jc w:val="center"/>
        <w:rPr>
          <w:rFonts w:ascii="宋体" w:eastAsia="宋体" w:hAnsi="宋体" w:cs="宋体" w:hint="eastAsia"/>
          <w:color w:val="333333"/>
          <w:kern w:val="0"/>
          <w:sz w:val="24"/>
          <w:szCs w:val="24"/>
        </w:rPr>
      </w:pPr>
      <w:r w:rsidRPr="00F6337B">
        <w:rPr>
          <w:rFonts w:ascii="宋体" w:eastAsia="宋体" w:hAnsi="宋体" w:cs="宋体" w:hint="eastAsia"/>
          <w:b/>
          <w:bCs/>
          <w:color w:val="4A4A4A"/>
          <w:kern w:val="0"/>
          <w:sz w:val="23"/>
          <w:szCs w:val="23"/>
          <w:bdr w:val="none" w:sz="0" w:space="0" w:color="auto" w:frame="1"/>
        </w:rPr>
        <w:t>第十一章　附则</w:t>
      </w:r>
    </w:p>
    <w:p w14:paraId="2B6843D7"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第五十六条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本细则下列用语的含义是：</w:t>
      </w:r>
    </w:p>
    <w:p w14:paraId="59FF4A13"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（一）计量器具是指能用以直接或间接测出被测对象量值的装置、仪器仪表、量具和用于统一量值的标准物质，包括计量基准、计量标准、工作计量器具。</w:t>
      </w:r>
    </w:p>
    <w:p w14:paraId="31C992DF"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（二）计量检定是指为评定计量器具的计量性能，确定其是否合格所进行的全部工作。</w:t>
      </w:r>
    </w:p>
    <w:p w14:paraId="1D1431E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（三）定型鉴定是指对计量器具新产品样机的计量性能进行全面审查、考核。</w:t>
      </w:r>
    </w:p>
    <w:p w14:paraId="2ACC44CA"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（四）计量认证是指政府计量行政部门对有关技术机构计量检定、测试的能力和可靠性进行的考核和证明。</w:t>
      </w:r>
    </w:p>
    <w:p w14:paraId="7977BE3D"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（五）计量检定机构是指承担计量检定工作的有关技术机构。</w:t>
      </w:r>
    </w:p>
    <w:p w14:paraId="01CA2798"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宋体" w:eastAsia="宋体" w:hAnsi="宋体" w:cs="宋体" w:hint="eastAsia"/>
          <w:color w:val="4A4A4A"/>
          <w:kern w:val="0"/>
          <w:sz w:val="23"/>
          <w:szCs w:val="23"/>
          <w:bdr w:val="none" w:sz="0" w:space="0" w:color="auto" w:frame="1"/>
        </w:rPr>
        <w:t xml:space="preserve">　　（六）仲裁检定是指用计量基准或者社会公用计量标准所进行的以裁决为目的的计量检定、测试活动。</w:t>
      </w:r>
    </w:p>
    <w:p w14:paraId="435DA864"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第五十七条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中国人民解放军和国防科技工业系统涉及本系统以外的计量工作的监督管理，亦适用本细则。</w:t>
      </w:r>
    </w:p>
    <w:p w14:paraId="7B11EAAE"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第五十八条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本细则有关的管理办法、管理范围和各种印、证标志，由国务院计量行政部门制定。</w:t>
      </w:r>
    </w:p>
    <w:p w14:paraId="79650AB2"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第五十九条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本细则由国务院计量行政部门负责解释。</w:t>
      </w:r>
    </w:p>
    <w:p w14:paraId="345847AD" w14:textId="77777777" w:rsidR="00F6337B" w:rsidRPr="00F6337B" w:rsidRDefault="00F6337B" w:rsidP="00F6337B">
      <w:pPr>
        <w:widowControl/>
        <w:shd w:val="clear" w:color="auto" w:fill="FFFFFF"/>
        <w:wordWrap w:val="0"/>
        <w:spacing w:line="480" w:lineRule="atLeast"/>
        <w:jc w:val="left"/>
        <w:rPr>
          <w:rFonts w:ascii="宋体" w:eastAsia="宋体" w:hAnsi="宋体" w:cs="宋体" w:hint="eastAsia"/>
          <w:color w:val="333333"/>
          <w:kern w:val="0"/>
          <w:sz w:val="24"/>
          <w:szCs w:val="24"/>
        </w:rPr>
      </w:pPr>
      <w:r w:rsidRPr="00F6337B">
        <w:rPr>
          <w:rFonts w:ascii="Times New Roman" w:eastAsia="宋体" w:hAnsi="Times New Roman" w:cs="Times New Roman"/>
          <w:b/>
          <w:bCs/>
          <w:color w:val="4A4A4A"/>
          <w:kern w:val="0"/>
          <w:sz w:val="23"/>
          <w:szCs w:val="23"/>
          <w:bdr w:val="none" w:sz="0" w:space="0" w:color="auto" w:frame="1"/>
        </w:rPr>
        <w:t>    </w:t>
      </w:r>
      <w:r w:rsidRPr="00F6337B">
        <w:rPr>
          <w:rFonts w:ascii="宋体" w:eastAsia="宋体" w:hAnsi="宋体" w:cs="宋体" w:hint="eastAsia"/>
          <w:b/>
          <w:bCs/>
          <w:color w:val="4A4A4A"/>
          <w:kern w:val="0"/>
          <w:sz w:val="23"/>
          <w:szCs w:val="23"/>
          <w:bdr w:val="none" w:sz="0" w:space="0" w:color="auto" w:frame="1"/>
        </w:rPr>
        <w:t>第六十条</w:t>
      </w:r>
      <w:r w:rsidRPr="00F6337B">
        <w:rPr>
          <w:rFonts w:ascii="Times New Roman" w:eastAsia="宋体" w:hAnsi="Times New Roman" w:cs="Times New Roman"/>
          <w:color w:val="4A4A4A"/>
          <w:kern w:val="0"/>
          <w:sz w:val="23"/>
          <w:szCs w:val="23"/>
          <w:bdr w:val="none" w:sz="0" w:space="0" w:color="auto" w:frame="1"/>
        </w:rPr>
        <w:t>  </w:t>
      </w:r>
      <w:r w:rsidRPr="00F6337B">
        <w:rPr>
          <w:rFonts w:ascii="宋体" w:eastAsia="宋体" w:hAnsi="宋体" w:cs="宋体" w:hint="eastAsia"/>
          <w:color w:val="4A4A4A"/>
          <w:kern w:val="0"/>
          <w:sz w:val="23"/>
          <w:szCs w:val="23"/>
          <w:bdr w:val="none" w:sz="0" w:space="0" w:color="auto" w:frame="1"/>
        </w:rPr>
        <w:t>本细则自发布之日起施行。</w:t>
      </w:r>
    </w:p>
    <w:p w14:paraId="3DFE174F" w14:textId="77777777" w:rsidR="00D008B4" w:rsidRPr="00F6337B" w:rsidRDefault="00D008B4"/>
    <w:sectPr w:rsidR="00D008B4" w:rsidRPr="00F63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DA32" w14:textId="77777777" w:rsidR="00BF0193" w:rsidRDefault="00BF0193" w:rsidP="00F6337B">
      <w:r>
        <w:separator/>
      </w:r>
    </w:p>
  </w:endnote>
  <w:endnote w:type="continuationSeparator" w:id="0">
    <w:p w14:paraId="76B52E9C" w14:textId="77777777" w:rsidR="00BF0193" w:rsidRDefault="00BF0193" w:rsidP="00F6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7196" w14:textId="77777777" w:rsidR="00BF0193" w:rsidRDefault="00BF0193" w:rsidP="00F6337B">
      <w:r>
        <w:separator/>
      </w:r>
    </w:p>
  </w:footnote>
  <w:footnote w:type="continuationSeparator" w:id="0">
    <w:p w14:paraId="41D35EC1" w14:textId="77777777" w:rsidR="00BF0193" w:rsidRDefault="00BF0193" w:rsidP="00F6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B4"/>
    <w:rsid w:val="00BF0193"/>
    <w:rsid w:val="00D008B4"/>
    <w:rsid w:val="00F6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FDC1FF0-DE65-4B04-BF44-C4CE770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3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337B"/>
    <w:rPr>
      <w:sz w:val="18"/>
      <w:szCs w:val="18"/>
    </w:rPr>
  </w:style>
  <w:style w:type="paragraph" w:styleId="a5">
    <w:name w:val="footer"/>
    <w:basedOn w:val="a"/>
    <w:link w:val="a6"/>
    <w:uiPriority w:val="99"/>
    <w:unhideWhenUsed/>
    <w:rsid w:val="00F6337B"/>
    <w:pPr>
      <w:tabs>
        <w:tab w:val="center" w:pos="4153"/>
        <w:tab w:val="right" w:pos="8306"/>
      </w:tabs>
      <w:snapToGrid w:val="0"/>
      <w:jc w:val="left"/>
    </w:pPr>
    <w:rPr>
      <w:sz w:val="18"/>
      <w:szCs w:val="18"/>
    </w:rPr>
  </w:style>
  <w:style w:type="character" w:customStyle="1" w:styleId="a6">
    <w:name w:val="页脚 字符"/>
    <w:basedOn w:val="a0"/>
    <w:link w:val="a5"/>
    <w:uiPriority w:val="99"/>
    <w:rsid w:val="00F6337B"/>
    <w:rPr>
      <w:sz w:val="18"/>
      <w:szCs w:val="18"/>
    </w:rPr>
  </w:style>
  <w:style w:type="paragraph" w:customStyle="1" w:styleId="detailtittle">
    <w:name w:val="detail_tittle"/>
    <w:basedOn w:val="a"/>
    <w:rsid w:val="00F6337B"/>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F6337B"/>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F633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3364">
      <w:bodyDiv w:val="1"/>
      <w:marLeft w:val="0"/>
      <w:marRight w:val="0"/>
      <w:marTop w:val="0"/>
      <w:marBottom w:val="0"/>
      <w:divBdr>
        <w:top w:val="none" w:sz="0" w:space="0" w:color="auto"/>
        <w:left w:val="none" w:sz="0" w:space="0" w:color="auto"/>
        <w:bottom w:val="none" w:sz="0" w:space="0" w:color="auto"/>
        <w:right w:val="none" w:sz="0" w:space="0" w:color="auto"/>
      </w:divBdr>
      <w:divsChild>
        <w:div w:id="660893293">
          <w:marLeft w:val="0"/>
          <w:marRight w:val="0"/>
          <w:marTop w:val="0"/>
          <w:marBottom w:val="0"/>
          <w:divBdr>
            <w:top w:val="none" w:sz="0" w:space="0" w:color="auto"/>
            <w:left w:val="none" w:sz="0" w:space="0" w:color="auto"/>
            <w:bottom w:val="none" w:sz="0" w:space="0" w:color="auto"/>
            <w:right w:val="none" w:sz="0" w:space="0" w:color="auto"/>
          </w:divBdr>
          <w:divsChild>
            <w:div w:id="12904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2021-11-30T13:49:00Z</dcterms:created>
  <dcterms:modified xsi:type="dcterms:W3CDTF">2021-11-30T13:49:00Z</dcterms:modified>
</cp:coreProperties>
</file>